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DB" w:rsidRPr="001A09AA" w:rsidRDefault="00D230DB" w:rsidP="00D230DB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1A09AA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B. PRESENTACIÓN DEL PROYECTO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1. INFORMACIÓN GENERAL DEL PROYECTO </w:t>
      </w:r>
    </w:p>
    <w:p w:rsidR="00D230DB" w:rsidRPr="00A956D3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 xml:space="preserve">ID: 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 xml:space="preserve">Nombre: 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 xml:space="preserve">Línea temática: 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>Comuna/s a intervenir: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>Región a intervenir: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 xml:space="preserve">Plazo total del proyecto (meses y semanas): </w:t>
      </w:r>
    </w:p>
    <w:p w:rsidR="00D230DB" w:rsidRPr="00A956D3" w:rsidRDefault="00D230DB" w:rsidP="00E418F7">
      <w:pPr>
        <w:numPr>
          <w:ilvl w:val="0"/>
          <w:numId w:val="1"/>
        </w:numPr>
        <w:spacing w:after="0" w:line="240" w:lineRule="auto"/>
        <w:jc w:val="both"/>
        <w:rPr>
          <w:rFonts w:ascii="Yu Gothic UI" w:eastAsia="Yu Gothic UI" w:hAnsi="Yu Gothic UI" w:cs="Times New Roman"/>
          <w:b/>
          <w:bCs/>
          <w:lang w:eastAsia="es-CL"/>
        </w:rPr>
      </w:pPr>
      <w:r w:rsidRPr="00A956D3">
        <w:rPr>
          <w:rFonts w:ascii="Yu Gothic UI" w:eastAsia="Yu Gothic UI" w:hAnsi="Yu Gothic UI" w:cs="Times New Roman"/>
          <w:b/>
          <w:bCs/>
          <w:lang w:eastAsia="es-CL"/>
        </w:rPr>
        <w:t xml:space="preserve">Justifique el plazo indicado para la duración de su proyecto: 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2. RESUMEN EJECUTIVO DEL PROYECTO</w:t>
      </w:r>
    </w:p>
    <w:p w:rsidR="005B6D9E" w:rsidRDefault="005B6D9E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2.1 ¿Qué se quiere realizar?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2.2 ¿Por qué se quiere realizar el proyecto?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2.3 ¿Qué resultados se esperan alcanzar con la ejecución del proyecto?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2.4 ¿Cómo esperan realizar la ejecución del proyecto? ¿Cuáles estrategias tienen considerado aplicar?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 ANTECEDENTES DEL PROYEC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T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O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3.1 Describa la situación y/o problema que aborda el proyecto, es decir, la situación actual de los beneficiarios del proyecto y los antecedentes claves para comprender el problema, sus causas y consecuencias.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3.2 Describa el planteamiento del problema, es decir, qué problema será abordado con la ejecución del proyecto.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3.3.</w:t>
      </w:r>
      <w:proofErr w:type="spellStart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</w:t>
      </w:r>
      <w:proofErr w:type="spellEnd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Objetivo general ¿Cuál es el fin último que persigue el proyecto para abordar la situación descrita en el diagnóstico?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3.3.b Objetivos específicos. Describa acciones concretas mediante las cuales se logrará alcanzar el objetivo general (no confundir con actividades).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3.4 Indique las metas cuantitativas que espera alcanzar con la ejecución del proyecto, en términos de: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D230DB" w:rsidTr="00696551">
        <w:tc>
          <w:tcPr>
            <w:tcW w:w="1471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N° correlativo</w:t>
            </w:r>
          </w:p>
        </w:tc>
        <w:tc>
          <w:tcPr>
            <w:tcW w:w="1471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Nombre de la meta</w:t>
            </w:r>
          </w:p>
        </w:tc>
        <w:tc>
          <w:tcPr>
            <w:tcW w:w="1471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Descripción de la meta</w:t>
            </w:r>
          </w:p>
        </w:tc>
        <w:tc>
          <w:tcPr>
            <w:tcW w:w="1471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Cantidad total</w:t>
            </w:r>
          </w:p>
        </w:tc>
        <w:tc>
          <w:tcPr>
            <w:tcW w:w="1472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Unidad de medida</w:t>
            </w:r>
          </w:p>
        </w:tc>
        <w:tc>
          <w:tcPr>
            <w:tcW w:w="1472" w:type="dxa"/>
            <w:shd w:val="clear" w:color="auto" w:fill="E7E6E6" w:themeFill="background2"/>
            <w:vAlign w:val="center"/>
          </w:tcPr>
          <w:p w:rsidR="00D230DB" w:rsidRPr="00CF60FD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CF60FD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Medios de verificación</w:t>
            </w:r>
          </w:p>
        </w:tc>
      </w:tr>
      <w:tr w:rsidR="00D230DB" w:rsidTr="00696551"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…</w:t>
            </w: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1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72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3.5 Indique las metas cualitativas que se espera alcanzar con la ejecución del proyecto.</w:t>
      </w:r>
    </w:p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D230DB" w:rsidTr="00696551">
        <w:tc>
          <w:tcPr>
            <w:tcW w:w="1413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N° correlativo</w:t>
            </w:r>
          </w:p>
        </w:tc>
        <w:tc>
          <w:tcPr>
            <w:tcW w:w="7415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Descripción</w:t>
            </w:r>
          </w:p>
        </w:tc>
      </w:tr>
      <w:tr w:rsidR="00D230DB" w:rsidTr="00696551">
        <w:tc>
          <w:tcPr>
            <w:tcW w:w="1413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415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13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7415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13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7415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13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…</w:t>
            </w:r>
          </w:p>
        </w:tc>
        <w:tc>
          <w:tcPr>
            <w:tcW w:w="7415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13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7415" w:type="dxa"/>
          </w:tcPr>
          <w:p w:rsidR="00D230DB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3.6.a Indique las actividades a realizar para la ejecución del proyecto, en términos de:</w:t>
      </w: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tbl>
      <w:tblPr>
        <w:tblpPr w:leftFromText="141" w:rightFromText="141" w:vertAnchor="text" w:horzAnchor="margin" w:tblpY="-110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706"/>
        <w:gridCol w:w="1698"/>
        <w:gridCol w:w="1615"/>
        <w:gridCol w:w="1777"/>
      </w:tblGrid>
      <w:tr w:rsidR="00D230DB" w:rsidRPr="00CD4D79" w:rsidTr="00696551">
        <w:trPr>
          <w:tblCellSpacing w:w="15" w:type="dxa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964C26" w:rsidRDefault="00D230DB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N° correlativo</w:t>
            </w: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964C26" w:rsidRDefault="00D230DB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Actividad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964C26" w:rsidRDefault="00D230DB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Duración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964C26" w:rsidRDefault="00D230DB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Lugar</w:t>
            </w:r>
          </w:p>
        </w:tc>
        <w:tc>
          <w:tcPr>
            <w:tcW w:w="1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964C26" w:rsidRDefault="00D230DB" w:rsidP="00696551">
            <w:pPr>
              <w:spacing w:after="0" w:line="240" w:lineRule="auto"/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Descripción</w:t>
            </w:r>
          </w:p>
        </w:tc>
      </w:tr>
      <w:tr w:rsidR="00D230DB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</w:tr>
      <w:tr w:rsidR="00D230DB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</w:tr>
      <w:tr w:rsidR="00D230DB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</w:tr>
      <w:tr w:rsidR="00D230DB" w:rsidRPr="00CD4D79" w:rsidTr="00696551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230DB" w:rsidRPr="00CD4D79" w:rsidRDefault="00D230DB" w:rsidP="00696551">
            <w:pPr>
              <w:spacing w:after="0" w:line="240" w:lineRule="auto"/>
              <w:jc w:val="both"/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</w:pPr>
            <w:r w:rsidRPr="00CD4D79">
              <w:rPr>
                <w:rFonts w:ascii="Yu Gothic UI" w:eastAsia="Yu Gothic UI" w:hAnsi="Yu Gothic UI" w:cs="Times New Roman"/>
                <w:sz w:val="24"/>
                <w:szCs w:val="24"/>
                <w:lang w:eastAsia="es-CL"/>
              </w:rPr>
              <w:t xml:space="preserve">  </w:t>
            </w: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3.6.b Complete la carta Gantt, según actividades propuestas y duración:</w:t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br w:type="page"/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sectPr w:rsidR="00D230DB" w:rsidSect="000013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1443"/>
        <w:gridCol w:w="1444"/>
        <w:gridCol w:w="1444"/>
        <w:gridCol w:w="1444"/>
        <w:gridCol w:w="1444"/>
        <w:gridCol w:w="1444"/>
        <w:gridCol w:w="1444"/>
        <w:gridCol w:w="1444"/>
      </w:tblGrid>
      <w:tr w:rsidR="00D230DB" w:rsidTr="00696551"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5775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1</w:t>
            </w:r>
          </w:p>
        </w:tc>
        <w:tc>
          <w:tcPr>
            <w:tcW w:w="5776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2</w:t>
            </w:r>
          </w:p>
        </w:tc>
      </w:tr>
      <w:tr w:rsidR="00D230DB" w:rsidTr="00696551">
        <w:tc>
          <w:tcPr>
            <w:tcW w:w="1443" w:type="dxa"/>
            <w:tcBorders>
              <w:top w:val="nil"/>
              <w:left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3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1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2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3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4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5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6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7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8</w:t>
            </w: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1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2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3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4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5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…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N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br w:type="page"/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1443"/>
        <w:gridCol w:w="1444"/>
        <w:gridCol w:w="1444"/>
        <w:gridCol w:w="1444"/>
        <w:gridCol w:w="1444"/>
        <w:gridCol w:w="1444"/>
        <w:gridCol w:w="1444"/>
        <w:gridCol w:w="1444"/>
      </w:tblGrid>
      <w:tr w:rsidR="00D230DB" w:rsidTr="00696551"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5775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3</w:t>
            </w:r>
          </w:p>
        </w:tc>
        <w:tc>
          <w:tcPr>
            <w:tcW w:w="5776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4</w:t>
            </w:r>
          </w:p>
        </w:tc>
      </w:tr>
      <w:tr w:rsidR="00D230DB" w:rsidTr="00696551">
        <w:tc>
          <w:tcPr>
            <w:tcW w:w="1443" w:type="dxa"/>
            <w:tcBorders>
              <w:top w:val="nil"/>
              <w:left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3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1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2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3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4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5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6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7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8</w:t>
            </w: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1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2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3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4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5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…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N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1443"/>
        <w:gridCol w:w="1444"/>
        <w:gridCol w:w="1444"/>
        <w:gridCol w:w="1444"/>
        <w:gridCol w:w="1444"/>
        <w:gridCol w:w="1444"/>
        <w:gridCol w:w="1444"/>
        <w:gridCol w:w="1444"/>
      </w:tblGrid>
      <w:tr w:rsidR="00D230DB" w:rsidTr="00696551"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5775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1</w:t>
            </w:r>
          </w:p>
        </w:tc>
        <w:tc>
          <w:tcPr>
            <w:tcW w:w="5776" w:type="dxa"/>
            <w:gridSpan w:val="4"/>
            <w:shd w:val="clear" w:color="auto" w:fill="E7E6E6" w:themeFill="background2"/>
          </w:tcPr>
          <w:p w:rsidR="00D230DB" w:rsidRPr="00964C26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Mes 2</w:t>
            </w:r>
          </w:p>
        </w:tc>
      </w:tr>
      <w:tr w:rsidR="00D230DB" w:rsidTr="00696551">
        <w:tc>
          <w:tcPr>
            <w:tcW w:w="1443" w:type="dxa"/>
            <w:tcBorders>
              <w:top w:val="nil"/>
              <w:left w:val="nil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3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1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2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3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4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5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6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7</w:t>
            </w:r>
          </w:p>
        </w:tc>
        <w:tc>
          <w:tcPr>
            <w:tcW w:w="1444" w:type="dxa"/>
            <w:shd w:val="clear" w:color="auto" w:fill="E7E6E6" w:themeFill="background2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Semana 8</w:t>
            </w: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1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2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3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4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5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…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443" w:type="dxa"/>
            <w:vAlign w:val="center"/>
          </w:tcPr>
          <w:p w:rsidR="00D230DB" w:rsidRPr="000013A8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0013A8">
              <w:rPr>
                <w:rFonts w:ascii="Yu Gothic UI" w:eastAsia="Yu Gothic UI" w:hAnsi="Yu Gothic UI" w:cs="Times New Roman"/>
                <w:lang w:eastAsia="es-CL"/>
              </w:rPr>
              <w:t>Actividad N</w:t>
            </w:r>
          </w:p>
        </w:tc>
        <w:tc>
          <w:tcPr>
            <w:tcW w:w="1443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44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  <w:sectPr w:rsidR="00D230DB" w:rsidSect="000013A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3.7 N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ó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mina de profesionales que constituyen el equipo del proyecto, en términos de:</w:t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230DB" w:rsidTr="00696551">
        <w:tc>
          <w:tcPr>
            <w:tcW w:w="2207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 xml:space="preserve">N° correlativo </w:t>
            </w:r>
          </w:p>
        </w:tc>
        <w:tc>
          <w:tcPr>
            <w:tcW w:w="2207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 xml:space="preserve">RUT </w:t>
            </w:r>
          </w:p>
        </w:tc>
        <w:tc>
          <w:tcPr>
            <w:tcW w:w="2207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 xml:space="preserve">Nombres </w:t>
            </w:r>
          </w:p>
        </w:tc>
        <w:tc>
          <w:tcPr>
            <w:tcW w:w="2207" w:type="dxa"/>
            <w:shd w:val="clear" w:color="auto" w:fill="E7E6E6" w:themeFill="background2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Cargo/Actividad</w:t>
            </w:r>
          </w:p>
        </w:tc>
      </w:tr>
      <w:tr w:rsidR="00D230DB" w:rsidTr="00696551">
        <w:tc>
          <w:tcPr>
            <w:tcW w:w="2207" w:type="dxa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lang w:eastAsia="es-CL"/>
              </w:rPr>
              <w:t xml:space="preserve">1 </w:t>
            </w: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2207" w:type="dxa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lang w:eastAsia="es-CL"/>
              </w:rPr>
              <w:t xml:space="preserve">2 </w:t>
            </w: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2207" w:type="dxa"/>
            <w:vAlign w:val="center"/>
          </w:tcPr>
          <w:p w:rsidR="00D230DB" w:rsidRPr="00964C26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lang w:eastAsia="es-CL"/>
              </w:rPr>
              <w:t xml:space="preserve">3 </w:t>
            </w: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2207" w:type="dxa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…</w:t>
            </w: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2207" w:type="dxa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lang w:eastAsia="es-CL"/>
              </w:rPr>
              <w:t>N</w:t>
            </w: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207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4. FORMULACIÓN PRESUPUESTARIA DEL PROYECTO</w:t>
      </w: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4.1 Gastos contables verificables con cargo al presupuesto del PTRAC de la SUBDERE.</w:t>
      </w: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Default="00D230DB" w:rsidP="00D230DB">
      <w:pPr>
        <w:spacing w:after="0"/>
        <w:sectPr w:rsidR="00D230DB" w:rsidSect="000013A8"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</w:p>
    <w:p w:rsidR="00D230DB" w:rsidRDefault="00D230DB" w:rsidP="00D230DB">
      <w:pPr>
        <w:spacing w:after="0"/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A - EDUCACIÓN Y CULTURA EN TENENCIA RESPONSABLE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Servicios por parte de profesional en pedagogía.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para asesoría técnica, con el objeto de desarrollar contenidos mediante sustento pedagógico.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Apoyo técnico profesional competente.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Servicios por parte de ilustrador,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diseñador, pintor y/o audiovisual.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Pago de honorarios para asesoría técnica, con el objeto de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desarrollar de ilustraciones, videos, ediciones, entre otros.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Apoyo técnico o profesional competente.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Servicios por parte de un abogado.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para asesoría técnica, con el objeto de entregar asesoría legal respecto a la ley 21.020 y su reglamento Decreto 1.007.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Apoyo técnico profesional competente.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Servicios por parte de Médico Veterinario.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para asesoría técnica, con el objeto de desarrollar contenidos de tenencia responsable de mascotas y bienestar animal.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Apoyo técnico profesional competente.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audiovisual para el desarrollo de un sport o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video profesional educativo.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Pago con factura, para el desarrollo de spot o video profesional objeto de desarrollar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contenidos de tenencia responsable de mascotas y bienestar animal.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Apoyo técnico profesional competente.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Impresión de material, publicación en páginas web, publicación en radios, otros.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Materialización, confección y distribución del material educativo.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Disponibilidad de material educativo para el público objetivo y para el programa.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Insumos educativos complementarios.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Material complementario para talleres educativos, tales como papelería, pinturas, pinceles, otros varios.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Disponibilidad de insumos complementarios al desarrollo del proyecto educativo-cultural.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Colaciones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Alimentación del equipo responsable de ejecutar el proyecto, incluido también el equipo de voluntarios y apoyos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Para línea A, B1 y B2. En el caso de la línea A, son beneficiarios los niños, niñas y adolescentes que asisten a las capacitaciones o actividades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propuestas como parte de la ejecución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Alojamiento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Estadía del equipo responsable de la ejecución del proyecto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Solo para proyectos que impliquen actividades/operativos en lugares de difícil acceso y/o con baja cobertura de servicios veterinarios y profesionales de la educación.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2C73EB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>Gasto</w:t>
            </w:r>
            <w:bookmarkStart w:id="0" w:name="_GoBack"/>
            <w:bookmarkEnd w:id="0"/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Gastos asociado a combustible y/o traslado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las intervenciones. 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Corresponde a un gasto obligatorio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2C73E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Hasta un 5</w:t>
            </w:r>
            <w:r w:rsidR="00D230DB"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ítems o bien para la adquisición de insumos y otros elementos 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C01B3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14</w:t>
            </w:r>
          </w:p>
        </w:tc>
        <w:tc>
          <w:tcPr>
            <w:tcW w:w="12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0DB" w:rsidRDefault="00D230DB" w:rsidP="00696551"/>
        </w:tc>
        <w:tc>
          <w:tcPr>
            <w:tcW w:w="1134" w:type="dxa"/>
          </w:tcPr>
          <w:p w:rsidR="00D230DB" w:rsidRDefault="00D230DB" w:rsidP="00696551"/>
        </w:tc>
        <w:tc>
          <w:tcPr>
            <w:tcW w:w="1088" w:type="dxa"/>
          </w:tcPr>
          <w:p w:rsidR="00D230DB" w:rsidRDefault="00D230DB" w:rsidP="00696551"/>
        </w:tc>
        <w:tc>
          <w:tcPr>
            <w:tcW w:w="1421" w:type="dxa"/>
          </w:tcPr>
          <w:p w:rsidR="00D230DB" w:rsidRDefault="00D230DB" w:rsidP="00696551"/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15</w:t>
            </w:r>
          </w:p>
        </w:tc>
        <w:tc>
          <w:tcPr>
            <w:tcW w:w="12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0DB" w:rsidRDefault="00D230DB" w:rsidP="00696551"/>
        </w:tc>
        <w:tc>
          <w:tcPr>
            <w:tcW w:w="1134" w:type="dxa"/>
          </w:tcPr>
          <w:p w:rsidR="00D230DB" w:rsidRDefault="00D230DB" w:rsidP="00696551"/>
        </w:tc>
        <w:tc>
          <w:tcPr>
            <w:tcW w:w="1088" w:type="dxa"/>
          </w:tcPr>
          <w:p w:rsidR="00D230DB" w:rsidRDefault="00D230DB" w:rsidP="00696551"/>
        </w:tc>
        <w:tc>
          <w:tcPr>
            <w:tcW w:w="1421" w:type="dxa"/>
          </w:tcPr>
          <w:p w:rsidR="00D230DB" w:rsidRDefault="00D230DB" w:rsidP="00696551"/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16</w:t>
            </w:r>
          </w:p>
        </w:tc>
        <w:tc>
          <w:tcPr>
            <w:tcW w:w="12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0DB" w:rsidRDefault="00D230DB" w:rsidP="00696551"/>
        </w:tc>
        <w:tc>
          <w:tcPr>
            <w:tcW w:w="1134" w:type="dxa"/>
          </w:tcPr>
          <w:p w:rsidR="00D230DB" w:rsidRDefault="00D230DB" w:rsidP="00696551"/>
        </w:tc>
        <w:tc>
          <w:tcPr>
            <w:tcW w:w="1088" w:type="dxa"/>
          </w:tcPr>
          <w:p w:rsidR="00D230DB" w:rsidRDefault="00D230DB" w:rsidP="00696551"/>
        </w:tc>
        <w:tc>
          <w:tcPr>
            <w:tcW w:w="1421" w:type="dxa"/>
          </w:tcPr>
          <w:p w:rsidR="00D230DB" w:rsidRDefault="00D230DB" w:rsidP="00696551"/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2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0DB" w:rsidRDefault="00D230DB" w:rsidP="00696551"/>
        </w:tc>
        <w:tc>
          <w:tcPr>
            <w:tcW w:w="1134" w:type="dxa"/>
          </w:tcPr>
          <w:p w:rsidR="00D230DB" w:rsidRDefault="00D230DB" w:rsidP="00696551"/>
        </w:tc>
        <w:tc>
          <w:tcPr>
            <w:tcW w:w="1088" w:type="dxa"/>
          </w:tcPr>
          <w:p w:rsidR="00D230DB" w:rsidRDefault="00D230DB" w:rsidP="00696551"/>
        </w:tc>
        <w:tc>
          <w:tcPr>
            <w:tcW w:w="1421" w:type="dxa"/>
          </w:tcPr>
          <w:p w:rsidR="00D230DB" w:rsidRDefault="00D230DB" w:rsidP="00696551"/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18</w:t>
            </w:r>
          </w:p>
        </w:tc>
        <w:tc>
          <w:tcPr>
            <w:tcW w:w="12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0DB" w:rsidRDefault="00D230DB" w:rsidP="00696551"/>
        </w:tc>
        <w:tc>
          <w:tcPr>
            <w:tcW w:w="1134" w:type="dxa"/>
          </w:tcPr>
          <w:p w:rsidR="00D230DB" w:rsidRDefault="00D230DB" w:rsidP="00696551"/>
        </w:tc>
        <w:tc>
          <w:tcPr>
            <w:tcW w:w="1088" w:type="dxa"/>
          </w:tcPr>
          <w:p w:rsidR="00D230DB" w:rsidRDefault="00D230DB" w:rsidP="00696551"/>
        </w:tc>
        <w:tc>
          <w:tcPr>
            <w:tcW w:w="1421" w:type="dxa"/>
          </w:tcPr>
          <w:p w:rsidR="00D230DB" w:rsidRDefault="00D230DB" w:rsidP="00696551"/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Pr="00CF60FD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B1 - ESTERILIZACIONES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médico veterinario para cirugía de esterilización.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profesional médico veterinario para realizar cirugías de esterilización quirúrgica.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Médico Veterinario como profesional competente para efectuar cirugías de esterilización.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médico veterinario en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diversas labores dentro de operativos de esterilización.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Pago de honorarios profesional médico veterinario para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realizar examen clínico, pre medicación, anestesia y otros en operativos de esterilización (acorde al número de pacientes y operativos).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Médico Veterinario como profesional competente para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efectuar labores acordes a la profesión.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personal técnico para las labores de apoyo en operativos de esterilización.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a personal técnico veterinario, para labores anexas al desarrollo de operativos de esterilización, tales como: preparación de los pacientes, </w:t>
            </w:r>
            <w:proofErr w:type="spellStart"/>
            <w:r w:rsidRPr="00617AA5">
              <w:rPr>
                <w:rFonts w:ascii="Yu Gothic UI" w:eastAsia="Yu Gothic UI" w:hAnsi="Yu Gothic UI"/>
                <w:sz w:val="20"/>
                <w:szCs w:val="20"/>
              </w:rPr>
              <w:t>arsenalería</w:t>
            </w:r>
            <w:proofErr w:type="spellEnd"/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, administración de fármacos inyectables según indicación veterinaria, cuidados post operatorios, llenado de fichas, etc.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(acorde al número de pacientes y operativos).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Colaborar dentro de las etapas que componen el flujo del paciente esterilizado, acorde a su cargo.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Administrativo y/o contable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a personal que cumpla labores administrativas y/o contables (mensual acorde plazo ejecución del proyecto).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Colaborar dentro del procedimiento de llenado de fichas, rendición técnica y contable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Servicio de Coordinación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Pago de honorarios a personal de la ONG que cumpla labores de coordinación, para organizar operativos, definición de recintos, etc. (mensual acorde plazo ejecución del proyecto).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Colaboración organizacional y logística, necesarios para llevar a cabo éste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Microchip de identificación.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Compra de microchip, presentación en sobre individual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estéril con aguja y dispositivo de aplicación con norma ISO 11784 y Certificación ICAR.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Para identificación de todos los animales a intervenir (a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excepción que ya tengan implantado uno). Bajo este ítem se financiará hasta el 75% del total de animales a intervenir indicado en pestaña (Objetivos y metas).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para cirugía de esterilización.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acorde a la cantidad de animales a intervenir y según indicaciones de la Guía de Protocolos médicos de SUBDERE.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necesarios para efectuar las cirugías y protocolos generales (ver detalle en ANEXO B.1.1).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Gastos asociados a combustible y/o traslado.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los operativos.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Pendón formato SUBDERE.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Pendón PVC tamaño 80x200cm diseño SUBDERE.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Para la difusión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Papelería e impresión.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Financiamiento de tintas y resmas de papel para impresión de documentos tales como: Fichas de paciente con formato SUBDERE, entre otros.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Impresión de fichas de pacientes que dan respaldo técnico y jurídico a los procedimientos realizados.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Equipamiento médico veterinario esterilizaciones.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Equipamiento médico veterinario asociado a procedimientos de esterilización, tales como: mesas de acero inoxidable, arsenal quirúrgico, jaulas de transporte, jaula trampa, definidos en Guía de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Protocolos Médicos y Bases.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Equipamiento requerido para apoyar los procedimientos mediante la utilización de equipos e instrumentos especializados (ver detalle en ANEXO B.1.2).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Equipamiento médico veterinario esterilizaciones.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Lector para microchip con norma ISO 11.785.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Para lectura de microchip, validación de implantación en el perro o gato.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Equipamiento médico veterinario esterilizaciones.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Pistola lectora de códigos de barra con cable USB.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Para lectura de los códigos de barra de microchip para facilitar la rendición técnica.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Alimentación Animal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Alimentación de animales que serán beneficiados con la ejecución del proyecto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En líneas C y D, hasta el 20% del presupuesto. En líneas B1 y B2, hasta 10% (ver bases)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Colaciones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Alimentación del equipo responsable de ejecutar el proyecto, incluido también el equipo de voluntarios y apoyos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Para línea A, B1 y B2. En el caso de la línea A, son beneficiarios los niños, niñas y adolescentes que asisten a las </w:t>
            </w:r>
            <w:r w:rsidRPr="00617AA5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capacitaciones o actividades propuestas como parte de la ejecución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Alojamiento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Estadía del equipo responsable de la ejecución del proyecto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Solo para proyectos que impliquen actividades/operativos en lugares de difícil acceso y/o con baja cobertura de servicios veterinarios y profesionales de la educación.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Corresponde a un gasto obligatorio 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Hasta un 5%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ítems o bien para la adquisición de insumos y otros elementos 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20</w:t>
            </w:r>
          </w:p>
        </w:tc>
        <w:tc>
          <w:tcPr>
            <w:tcW w:w="12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21</w:t>
            </w:r>
          </w:p>
        </w:tc>
        <w:tc>
          <w:tcPr>
            <w:tcW w:w="12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22</w:t>
            </w:r>
          </w:p>
        </w:tc>
        <w:tc>
          <w:tcPr>
            <w:tcW w:w="12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23</w:t>
            </w:r>
          </w:p>
        </w:tc>
        <w:tc>
          <w:tcPr>
            <w:tcW w:w="12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617AA5">
              <w:rPr>
                <w:rFonts w:ascii="Yu Gothic UI" w:eastAsia="Yu Gothic UI" w:hAnsi="Yu Gothic UI"/>
                <w:b/>
                <w:sz w:val="20"/>
                <w:szCs w:val="20"/>
              </w:rPr>
              <w:t>24</w:t>
            </w:r>
          </w:p>
        </w:tc>
        <w:tc>
          <w:tcPr>
            <w:tcW w:w="12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Pr="00CF60FD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B2 - ATENCIÓN VETERINARIA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Servicios médicos veterinarios en general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Pago de servicios honorarios médicos veterinarios para la atención médica y/o tecnólogos médicos para análisis de muestras.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realizar diagnósticos, intervenciones y/o tratamientos médicos veterinarios según corresponda.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Servicio Administrativo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y/o contable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Pago de honorarios a personal que cumpla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labores administrativas y/o contables (mensual acorde plazo ejecución del proyecto).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Colaborar dentro del procedimiento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de llenado de fichas, rendición técnico y contable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personal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Servicio de Coordinación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Pago de honorarios a personal de la ONG que cumpla labores de coordinación, para selección de pacientes, recintos, gestión con clínicas, etc.(mensual acorde plazo ejecución del proyecto)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Colaboración organizacional y logístico, necesario para llevar a cabo éste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Servicios médicos veterinarios asociados a una clínica veterinaria y/o laboratorio, según corresponda,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para procedimientos, exámenes y otros. (OPCIONAL).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A) Diagnóstico y tratamientos (según patología). B) Tratamientos preventivos sanitarios (vacunas antirrábicas, óctuple, triple felina, leucemia felina,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antiparasitarios internos y externos). C) Cirugías varias, tales como: extracción de tumores, enucleaciones, </w:t>
            </w:r>
            <w:proofErr w:type="spellStart"/>
            <w:r w:rsidRPr="00964C26">
              <w:rPr>
                <w:rFonts w:ascii="Yu Gothic UI" w:eastAsia="Yu Gothic UI" w:hAnsi="Yu Gothic UI"/>
                <w:sz w:val="20"/>
                <w:szCs w:val="20"/>
              </w:rPr>
              <w:t>otohematoma</w:t>
            </w:r>
            <w:proofErr w:type="spellEnd"/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, amputaciones, etc. (se exceptúan esterilizaciones)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Servicios médicos veterinarios, de exámenes y diagnóstico, curativos y preventivos, según corresponda, para la promoción de la salud animal,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bienestar, tenencia responsable y protección de la salud pública.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Microchip de identificación.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microchip, presentación en sobre individual estéril con aguja y dispositivo de aplicación con norma ISO 11784 y Certificación ICAR.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identificación de todos los animales a intervenir (a excepción que ya tengan implantado uno). Bajo este ítem se financiará hasta el 75% del total de animales a intervenir indicado en pestaña (Objetivos y metas).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médicos veterinarios.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fármacos e insumos necesarios para atención médica, exámenes y diagnóstico de pacientes, según corresponda, acorde a la cantidad de animales a intervenir como meta, según la prestación.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la atención médica, exámenes, diagnóstico y tratamiento de pacientes, según corresponda, acorde a su estado sanitario y de salud (ver detalle en ANEXO B.2.1).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asociado a combustible y/o traslado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las intervenciones. 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Pendón formato SUBDERE.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Pendón PVC tamaño 80x200cm diseño SUBDERE.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la difusión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Papelería e impresión.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Financiamiento de tintas y resmas de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papel para impresión de documentos tales como: Fichas de paciente con formato SUBDERE, entre otros.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Impresión de fichas de pacientes que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dan respaldo técnico y jurídico a los procedimientos realizados.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Equipamiento para el desarrollo de la atención veterinaria.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Equipamiento complementario para el desarrollo de la atención veterinaria, diagnóstico y exámenes, según corresponda, por ejemplo: jaulas de transporte, equipos y/o dispositivos para exámenes clínicos de sangre, orina; mesa acero inoxidable y otros.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Equipamiento complementario que será utilizado dentro del proyecto y justificado según la prestación que se entrega, acorde con número de animales a intervenir en el proyecto (ver detalle en ANEXO B.2.2).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Equipamiento para el desarrollo de la atención veterinaria.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Lector para microchip con norma ISO 11.785.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lectura de microchip, validación de implantación en el perro o gato.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de inversión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Equipamiento para el desarrollo de la atención veterinaria.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Pistola lectora de códigos de barra con cable USB.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lectura de los códigos de barra de microchip para facilitar la rendición técnica.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Alimentación Animal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Alimentación de animales que serán beneficiados con la ejecución del proyecto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En líneas C y D, hasta el 20% del presupuesto. En líneas B1 y B2, hasta 10% (ver bases)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Colaciones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Alimentación del equipo responsable de ejecutar el proyecto, incluido también el equipo de voluntarios y apoyos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línea A, B1 y B2. En el caso de la línea A, son beneficiarios los niños, niñas y adolescentes que asisten a las capacitaciones o actividades propuestas como parte de la ejecución del proyecto.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Alojamiento de personas.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Estadía del equipo responsable de la ejecución del proyecto.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Solo para proyectos que impliquen actividades/operativos en lugares de difícil acceso y/o con baja cobertura de servicios veterinarios y profesionales de la educación.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Corresponde a un gasto obligatorio 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Hasta un 5%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ítems o bien para la adquisición de insumos y otros elementos 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716A7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559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716A7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20</w:t>
            </w:r>
          </w:p>
        </w:tc>
        <w:tc>
          <w:tcPr>
            <w:tcW w:w="1285" w:type="dxa"/>
            <w:vAlign w:val="center"/>
          </w:tcPr>
          <w:p w:rsidR="00D230DB" w:rsidRDefault="00D230DB" w:rsidP="00696551"/>
        </w:tc>
        <w:tc>
          <w:tcPr>
            <w:tcW w:w="1559" w:type="dxa"/>
            <w:vAlign w:val="center"/>
          </w:tcPr>
          <w:p w:rsidR="00D230DB" w:rsidRDefault="00D230DB" w:rsidP="00696551"/>
        </w:tc>
        <w:tc>
          <w:tcPr>
            <w:tcW w:w="2126" w:type="dxa"/>
            <w:vAlign w:val="center"/>
          </w:tcPr>
          <w:p w:rsidR="00D230DB" w:rsidRDefault="00D230DB" w:rsidP="00696551"/>
        </w:tc>
        <w:tc>
          <w:tcPr>
            <w:tcW w:w="1985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21</w:t>
            </w:r>
          </w:p>
        </w:tc>
        <w:tc>
          <w:tcPr>
            <w:tcW w:w="1285" w:type="dxa"/>
            <w:vAlign w:val="center"/>
          </w:tcPr>
          <w:p w:rsidR="00D230DB" w:rsidRDefault="00D230DB" w:rsidP="00696551"/>
        </w:tc>
        <w:tc>
          <w:tcPr>
            <w:tcW w:w="1559" w:type="dxa"/>
            <w:vAlign w:val="center"/>
          </w:tcPr>
          <w:p w:rsidR="00D230DB" w:rsidRDefault="00D230DB" w:rsidP="00696551"/>
        </w:tc>
        <w:tc>
          <w:tcPr>
            <w:tcW w:w="2126" w:type="dxa"/>
            <w:vAlign w:val="center"/>
          </w:tcPr>
          <w:p w:rsidR="00D230DB" w:rsidRDefault="00D230DB" w:rsidP="00696551"/>
        </w:tc>
        <w:tc>
          <w:tcPr>
            <w:tcW w:w="1985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22</w:t>
            </w:r>
          </w:p>
        </w:tc>
        <w:tc>
          <w:tcPr>
            <w:tcW w:w="1285" w:type="dxa"/>
            <w:vAlign w:val="center"/>
          </w:tcPr>
          <w:p w:rsidR="00D230DB" w:rsidRDefault="00D230DB" w:rsidP="00696551"/>
        </w:tc>
        <w:tc>
          <w:tcPr>
            <w:tcW w:w="1559" w:type="dxa"/>
            <w:vAlign w:val="center"/>
          </w:tcPr>
          <w:p w:rsidR="00D230DB" w:rsidRDefault="00D230DB" w:rsidP="00696551"/>
        </w:tc>
        <w:tc>
          <w:tcPr>
            <w:tcW w:w="2126" w:type="dxa"/>
            <w:vAlign w:val="center"/>
          </w:tcPr>
          <w:p w:rsidR="00D230DB" w:rsidRDefault="00D230DB" w:rsidP="00696551"/>
        </w:tc>
        <w:tc>
          <w:tcPr>
            <w:tcW w:w="1985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Tr="00696551">
        <w:tc>
          <w:tcPr>
            <w:tcW w:w="1262" w:type="dxa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b/>
                <w:sz w:val="20"/>
                <w:szCs w:val="20"/>
              </w:rPr>
              <w:t>23</w:t>
            </w:r>
          </w:p>
        </w:tc>
        <w:tc>
          <w:tcPr>
            <w:tcW w:w="1285" w:type="dxa"/>
            <w:vAlign w:val="center"/>
          </w:tcPr>
          <w:p w:rsidR="00D230DB" w:rsidRDefault="00D230DB" w:rsidP="00696551"/>
        </w:tc>
        <w:tc>
          <w:tcPr>
            <w:tcW w:w="1559" w:type="dxa"/>
            <w:vAlign w:val="center"/>
          </w:tcPr>
          <w:p w:rsidR="00D230DB" w:rsidRDefault="00D230DB" w:rsidP="00696551"/>
        </w:tc>
        <w:tc>
          <w:tcPr>
            <w:tcW w:w="2126" w:type="dxa"/>
            <w:vAlign w:val="center"/>
          </w:tcPr>
          <w:p w:rsidR="00D230DB" w:rsidRDefault="00D230DB" w:rsidP="00696551"/>
        </w:tc>
        <w:tc>
          <w:tcPr>
            <w:tcW w:w="1985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/>
        </w:tc>
        <w:tc>
          <w:tcPr>
            <w:tcW w:w="1134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D230DB" w:rsidRDefault="00D230DB" w:rsidP="00696551">
            <w:pPr>
              <w:rPr>
                <w:sz w:val="20"/>
                <w:szCs w:val="20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Pr="00CF60FD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C - RESCATE, RECUPERACIÓN Y REUBICACIÓN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Microchip de identificación.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microchip, presentación en sobre individual estéril con aguja y dispositivo de aplicación con norma ISO 11784 y Certificación ICAR.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identificación de todos los animales a intervenir (a excepción que ya tengan implantado uno). Bajo este ítem se financiará hasta el 75% del total de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animales a intervenir indicado en pestaña (Objetivos y metas).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r w:rsidRPr="00C42BE6">
              <w:rPr>
                <w:sz w:val="20"/>
                <w:szCs w:val="20"/>
              </w:rPr>
              <w:lastRenderedPageBreak/>
              <w:t>.</w:t>
            </w:r>
            <w:r w:rsidRPr="00C42BE6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médicos veterinarios.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fármacos e insumos necesarios para atención médica, exámenes y diagnóstico de pacientes, según corresponda, acorde a la cantidad de animales a intervenir como meta, según la prestación.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la atención médica, exámenes, diagnóstico y tratamiento de pacientes, según corresponda, acorde a su estado sanitario y de salud (ver detalle en ANEXO B.2.1).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asociado a combustible y/o traslado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las intervenciones. 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Corresponde a un gasto obligatorio 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Hasta un 5%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ítems o bien para la adquisición de insumos y otros elementos 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Pr="00CF60FD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D - CUIDADO DE MASCOTAS EN CENTROS O LUGARES DESTINADOS A SU MANTENCIÓN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Microchip de identificación.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microchip, presentación en sobre individual estéril con aguja y dispositivo de aplicación con norma ISO 11784 y Certificación ICAR.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identificación de todos los animales a intervenir (a excepción que ya tengan implantado uno). Bajo este ítem se financiará hasta el 75% del total de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animales a intervenir indicado en pestaña (Objetivos y metas).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médicos veterinarios.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fármacos e insumos necesarios para atención médica, exámenes y diagnóstico de pacientes, según corresponda, acorde a la cantidad de animales a intervenir como meta, según la prestación.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la atención médica, exámenes, diagnóstico y tratamiento de pacientes, según corresponda, acorde a su estado sanitario y de salud (ver detalle en ANEXO B.2.1).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asociado a combustible y/o traslado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las intervenciones. 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Alimentación Animal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Alimentación de animales que serán beneficiados con la ejecución del proyecto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En líneas C y D, hasta el 20% del presupuesto. En líneas B1 y B2, hasta 10% (ver bases)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Corresponde a un gasto obligatorio 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Hasta un 5%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ítems o bien para la adquisición de insumos y otros elementos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  <w:r>
        <w:br w:type="page"/>
      </w:r>
    </w:p>
    <w:p w:rsidR="00D230DB" w:rsidRPr="00CF60FD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LÍNEA E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- </w:t>
      </w:r>
      <w:r w:rsidRPr="00CF60FD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ADIESTRAMIENTO, REHABILITACIÓN Y COMPORTAMIENTO ANIMAL</w:t>
      </w:r>
    </w:p>
    <w:p w:rsidR="00D230DB" w:rsidRDefault="00D230DB" w:rsidP="00D230DB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2"/>
        <w:gridCol w:w="1285"/>
        <w:gridCol w:w="1559"/>
        <w:gridCol w:w="2126"/>
        <w:gridCol w:w="1985"/>
        <w:gridCol w:w="1134"/>
        <w:gridCol w:w="1134"/>
        <w:gridCol w:w="1088"/>
        <w:gridCol w:w="1421"/>
      </w:tblGrid>
      <w:tr w:rsidR="00D230DB" w:rsidTr="00696551">
        <w:tc>
          <w:tcPr>
            <w:tcW w:w="1262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N° correlativo</w:t>
            </w:r>
          </w:p>
        </w:tc>
        <w:tc>
          <w:tcPr>
            <w:tcW w:w="12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Justificación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Cantidad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Precio Unitario</w:t>
            </w:r>
          </w:p>
        </w:tc>
        <w:tc>
          <w:tcPr>
            <w:tcW w:w="1088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Costo total</w:t>
            </w:r>
          </w:p>
        </w:tc>
        <w:tc>
          <w:tcPr>
            <w:tcW w:w="1421" w:type="dxa"/>
            <w:shd w:val="clear" w:color="auto" w:fill="E7E6E6" w:themeFill="background2"/>
            <w:vAlign w:val="center"/>
          </w:tcPr>
          <w:p w:rsidR="00D230DB" w:rsidRPr="007C01B3" w:rsidRDefault="00D230DB" w:rsidP="00696551">
            <w:pPr>
              <w:jc w:val="center"/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7C01B3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Medio de acreditación (facturas, facturas exentas, boletas de compra y venta, boletas electrónicas, boletas de honorarios, otros documentos)</w:t>
            </w: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Microchip de identificación.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microchip, presentación en sobre individual estéril con aguja y dispositivo de aplicación con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norma ISO 11784 y Certificación ICAR.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Para identificación de todos los animales a intervenir (a excepción que ya tengan implantado uno). Bajo este ítem se financiará hasta el 75% del total de animales a intervenir </w:t>
            </w: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indicado en pestaña (Objetivos y metas).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lastRenderedPageBreak/>
              <w:t xml:space="preserve">Este valor se especifica en la sección "Objetivos y metas.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Fármacos e insumos médicos veterinarios.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Compra de fármacos e insumos necesarios para atención médica, exámenes y diagnóstico de pacientes, según corresponda, acorde a la cantidad de animales a intervenir como meta, según la prestación.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Para la atención médica, exámenes, diagnóstico y tratamiento de pacientes, según corresponda, acorde a su estado sanitario y de salud (ver detalle en ANEXO B.2.1).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combustible y/o traslado.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asociado a combustible y/o traslado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Traslado del equipo médico veterinario e implementos de trabajo a las localidades donde se realizarán las intervenciones. Asimismo, traslado de animales.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Difusión.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Gastos para la promoción y difusión del proyecto hacia la comunidad durante su ejecución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Corresponde a un gasto obligatorio en cada proyecto, el cual se debe efectuar según los lineamientos comunicacionales que imparta la SUBDERE.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operacional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Garantías.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Anticipo.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Acorde a lo indicado en las bases.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Gasto imprevisto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Imprevistos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Hasta un 5% del presupuesto del presupuesto original.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0DB" w:rsidRPr="00964C26" w:rsidRDefault="00D230DB" w:rsidP="00696551">
            <w:pPr>
              <w:rPr>
                <w:rFonts w:ascii="Yu Gothic UI" w:eastAsia="Yu Gothic UI" w:hAnsi="Yu Gothic UI"/>
                <w:sz w:val="20"/>
                <w:szCs w:val="20"/>
              </w:rPr>
            </w:pPr>
            <w:r w:rsidRPr="00964C26">
              <w:rPr>
                <w:rFonts w:ascii="Yu Gothic UI" w:eastAsia="Yu Gothic UI" w:hAnsi="Yu Gothic UI"/>
                <w:sz w:val="20"/>
                <w:szCs w:val="20"/>
              </w:rPr>
              <w:t xml:space="preserve">Permite la redistribución de presupuesto entre ítems o bien para la adquisición de insumos y otros elementos necesarios para cumplir con los objetivos del proyecto presentado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lastRenderedPageBreak/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C42BE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  <w:tr w:rsidR="00D230DB" w:rsidRPr="00C42BE6" w:rsidTr="00696551">
        <w:tc>
          <w:tcPr>
            <w:tcW w:w="1262" w:type="dxa"/>
            <w:shd w:val="clear" w:color="auto" w:fill="auto"/>
            <w:vAlign w:val="center"/>
          </w:tcPr>
          <w:p w:rsidR="00D230DB" w:rsidRPr="00C42BE6" w:rsidRDefault="00D230DB" w:rsidP="00696551">
            <w:r w:rsidRPr="00964C26"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2126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985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/>
        </w:tc>
        <w:tc>
          <w:tcPr>
            <w:tcW w:w="1134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230DB" w:rsidRPr="00C42BE6" w:rsidRDefault="00D230DB" w:rsidP="00696551">
            <w:pPr>
              <w:rPr>
                <w:sz w:val="20"/>
                <w:szCs w:val="20"/>
              </w:rPr>
            </w:pPr>
          </w:p>
        </w:tc>
      </w:tr>
    </w:tbl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br w:type="page"/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sectPr w:rsidR="00D230DB" w:rsidSect="000013A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4.2. Aportes propios.</w:t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D230DB" w:rsidTr="00696551">
        <w:tc>
          <w:tcPr>
            <w:tcW w:w="1765" w:type="dxa"/>
            <w:tcBorders>
              <w:top w:val="nil"/>
              <w:left w:val="nil"/>
              <w:bottom w:val="single" w:sz="4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Ítem</w:t>
            </w:r>
            <w:r w:rsidRPr="00617AA5">
              <w:rPr>
                <w:rFonts w:ascii="Yu Gothic UI" w:eastAsia="Yu Gothic UI" w:hAnsi="Yu Gothic UI" w:cs="Times New Roman"/>
                <w:lang w:eastAsia="es-CL"/>
              </w:rPr>
              <w:t xml:space="preserve"> 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Descripción</w:t>
            </w:r>
            <w:r w:rsidRPr="00617AA5">
              <w:rPr>
                <w:rFonts w:ascii="Yu Gothic UI" w:eastAsia="Yu Gothic UI" w:hAnsi="Yu Gothic UI" w:cs="Times New Roman"/>
                <w:lang w:eastAsia="es-CL"/>
              </w:rPr>
              <w:t xml:space="preserve"> 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Justificación</w:t>
            </w:r>
            <w:r w:rsidRPr="00617AA5">
              <w:rPr>
                <w:rFonts w:ascii="Yu Gothic UI" w:eastAsia="Yu Gothic UI" w:hAnsi="Yu Gothic UI" w:cs="Times New Roman"/>
                <w:lang w:eastAsia="es-CL"/>
              </w:rPr>
              <w:t xml:space="preserve"> </w:t>
            </w:r>
          </w:p>
        </w:tc>
        <w:tc>
          <w:tcPr>
            <w:tcW w:w="1766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both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Valor estimado</w:t>
            </w:r>
            <w:r w:rsidRPr="00617AA5">
              <w:rPr>
                <w:rFonts w:ascii="Yu Gothic UI" w:eastAsia="Yu Gothic UI" w:hAnsi="Yu Gothic UI" w:cs="Times New Roman"/>
                <w:lang w:eastAsia="es-CL"/>
              </w:rPr>
              <w:t xml:space="preserve"> </w:t>
            </w:r>
          </w:p>
        </w:tc>
      </w:tr>
      <w:tr w:rsidR="00D230DB" w:rsidTr="00696551">
        <w:tc>
          <w:tcPr>
            <w:tcW w:w="1765" w:type="dxa"/>
            <w:vMerge w:val="restar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sz w:val="24"/>
                <w:szCs w:val="24"/>
                <w:lang w:eastAsia="es-CL"/>
              </w:rPr>
              <w:t>Aportes materiales</w:t>
            </w: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bottom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sz w:val="24"/>
                <w:szCs w:val="24"/>
                <w:lang w:eastAsia="es-CL"/>
              </w:rPr>
              <w:t>Aportes inmateriales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top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top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  <w:tcBorders>
              <w:top w:val="single" w:sz="12" w:space="0" w:color="auto"/>
            </w:tcBorders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shd w:val="clear" w:color="auto" w:fill="E7E6E6" w:themeFill="background2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shd w:val="clear" w:color="auto" w:fill="E7E6E6" w:themeFill="background2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shd w:val="clear" w:color="auto" w:fill="E7E6E6" w:themeFill="background2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1765" w:type="dxa"/>
            <w:vMerge/>
            <w:shd w:val="clear" w:color="auto" w:fill="E7E6E6" w:themeFill="background2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5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66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5. CONTEXTO SOCIO-TERRITORIAL DE EJECUCIÓN DEL PROYECTO (completar según corresponda).</w:t>
      </w: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30DB" w:rsidRPr="00617AA5" w:rsidTr="00696551">
        <w:tc>
          <w:tcPr>
            <w:tcW w:w="4414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Contexto</w:t>
            </w:r>
          </w:p>
        </w:tc>
        <w:tc>
          <w:tcPr>
            <w:tcW w:w="4414" w:type="dxa"/>
            <w:shd w:val="clear" w:color="auto" w:fill="E7E6E6" w:themeFill="background2"/>
            <w:vAlign w:val="center"/>
          </w:tcPr>
          <w:p w:rsidR="00D230DB" w:rsidRPr="00617AA5" w:rsidRDefault="00D230DB" w:rsidP="00696551">
            <w:pPr>
              <w:jc w:val="center"/>
              <w:rPr>
                <w:rFonts w:ascii="Yu Gothic UI" w:eastAsia="Yu Gothic UI" w:hAnsi="Yu Gothic UI" w:cs="Times New Roman"/>
                <w:lang w:eastAsia="es-CL"/>
              </w:rPr>
            </w:pPr>
            <w:r w:rsidRPr="00617AA5">
              <w:rPr>
                <w:rFonts w:ascii="Yu Gothic UI" w:eastAsia="Yu Gothic UI" w:hAnsi="Yu Gothic UI" w:cs="Times New Roman"/>
                <w:b/>
                <w:bCs/>
                <w:lang w:eastAsia="es-CL"/>
              </w:rPr>
              <w:t>Descripción</w:t>
            </w:r>
          </w:p>
        </w:tc>
      </w:tr>
      <w:tr w:rsidR="00D230DB" w:rsidTr="00696551">
        <w:tc>
          <w:tcPr>
            <w:tcW w:w="4414" w:type="dxa"/>
          </w:tcPr>
          <w:p w:rsidR="00D230DB" w:rsidRPr="00A956D3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 xml:space="preserve">El proyecto postulado se ejecutará en territorios aislados o zonas extremas. Al respecto, se entenderán por zonas extremas aquellas descritas en el Decreto N°43, del año 2023 del Ministerio del Interior y Seguridad Pública, es decir, las Regiones de Arica y Parinacota, y de Tarapacá, en el extremo norte, y las Regiones de Aysén del General Carlos Ibáñez del Campo y de Magallanes y Antártica Chilena, en el extremo sur; además de la Provincia de </w:t>
            </w:r>
            <w:proofErr w:type="spellStart"/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>Palena</w:t>
            </w:r>
            <w:proofErr w:type="spellEnd"/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 xml:space="preserve"> y Comuna de </w:t>
            </w:r>
            <w:proofErr w:type="spellStart"/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>Cochamó</w:t>
            </w:r>
            <w:proofErr w:type="spellEnd"/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 xml:space="preserve"> en la Región de Los Lagos; y los territorios de Isla de Pascua y Archipiélago de Juan Fernández.</w:t>
            </w:r>
          </w:p>
        </w:tc>
        <w:tc>
          <w:tcPr>
            <w:tcW w:w="441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4414" w:type="dxa"/>
          </w:tcPr>
          <w:p w:rsidR="00D230DB" w:rsidRPr="00A956D3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lastRenderedPageBreak/>
              <w:t>El proyecto postulado se desarrollará en zonas aledañas a áreas silvestres protegidas y/o de alto valor biológico.</w:t>
            </w:r>
          </w:p>
        </w:tc>
        <w:tc>
          <w:tcPr>
            <w:tcW w:w="441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4414" w:type="dxa"/>
          </w:tcPr>
          <w:p w:rsidR="00D230DB" w:rsidRPr="00A956D3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>El proyecto postulado se desarrollará en sectores y/o ámbitos de alta vulnerabilidad socioeconómica, por ejemplo: asentamientos precarios, tomas, vertederos, centros de reclusión, personas en situación de calle, entre otros.</w:t>
            </w:r>
          </w:p>
        </w:tc>
        <w:tc>
          <w:tcPr>
            <w:tcW w:w="441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D230DB" w:rsidTr="00696551">
        <w:tc>
          <w:tcPr>
            <w:tcW w:w="4414" w:type="dxa"/>
          </w:tcPr>
          <w:p w:rsidR="00D230DB" w:rsidRPr="00A956D3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0"/>
                <w:szCs w:val="20"/>
                <w:lang w:eastAsia="es-CL"/>
              </w:rPr>
            </w:pPr>
            <w:r w:rsidRPr="00A956D3">
              <w:rPr>
                <w:rFonts w:ascii="Yu Gothic UI" w:eastAsia="Yu Gothic UI" w:hAnsi="Yu Gothic UI" w:cs="Times New Roman"/>
                <w:sz w:val="20"/>
                <w:szCs w:val="20"/>
                <w:lang w:eastAsia="es-CL"/>
              </w:rPr>
              <w:t>El proyecto postulado se enfocará en el control de nicho de colonias de gatos y/o perros comunitarios o sin dueño</w:t>
            </w:r>
          </w:p>
        </w:tc>
        <w:tc>
          <w:tcPr>
            <w:tcW w:w="4414" w:type="dxa"/>
          </w:tcPr>
          <w:p w:rsidR="00D230DB" w:rsidRDefault="00D230DB" w:rsidP="00696551">
            <w:pPr>
              <w:rPr>
                <w:rFonts w:ascii="Yu Gothic UI" w:eastAsia="Yu Gothic UI" w:hAnsi="Yu Gothic UI" w:cs="Times New Roman"/>
                <w:b/>
                <w:bCs/>
                <w:sz w:val="24"/>
                <w:szCs w:val="24"/>
                <w:lang w:eastAsia="es-CL"/>
              </w:rPr>
            </w:pPr>
          </w:p>
        </w:tc>
      </w:tr>
    </w:tbl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>
      <w:pPr>
        <w:spacing w:after="0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D230DB" w:rsidRDefault="00D230DB" w:rsidP="00D230DB"/>
    <w:p w:rsidR="00267732" w:rsidRDefault="00267732"/>
    <w:sectPr w:rsidR="00267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B8" w:rsidRDefault="008B76B8" w:rsidP="00D230DB">
      <w:pPr>
        <w:spacing w:after="0" w:line="240" w:lineRule="auto"/>
      </w:pPr>
      <w:r>
        <w:separator/>
      </w:r>
    </w:p>
  </w:endnote>
  <w:endnote w:type="continuationSeparator" w:id="0">
    <w:p w:rsidR="008B76B8" w:rsidRDefault="008B76B8" w:rsidP="00D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29" w:rsidRDefault="00D12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07457"/>
      <w:docPartObj>
        <w:docPartGallery w:val="Page Numbers (Bottom of Page)"/>
        <w:docPartUnique/>
      </w:docPartObj>
    </w:sdtPr>
    <w:sdtEndPr/>
    <w:sdtContent>
      <w:p w:rsidR="00D230DB" w:rsidRDefault="00D230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EB" w:rsidRPr="002C73EB">
          <w:rPr>
            <w:noProof/>
            <w:lang w:val="es-ES"/>
          </w:rPr>
          <w:t>22</w:t>
        </w:r>
        <w:r>
          <w:fldChar w:fldCharType="end"/>
        </w:r>
      </w:p>
    </w:sdtContent>
  </w:sdt>
  <w:p w:rsidR="00A956D3" w:rsidRDefault="008B76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29" w:rsidRDefault="00D12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B8" w:rsidRDefault="008B76B8" w:rsidP="00D230DB">
      <w:pPr>
        <w:spacing w:after="0" w:line="240" w:lineRule="auto"/>
      </w:pPr>
      <w:r>
        <w:separator/>
      </w:r>
    </w:p>
  </w:footnote>
  <w:footnote w:type="continuationSeparator" w:id="0">
    <w:p w:rsidR="008B76B8" w:rsidRDefault="008B76B8" w:rsidP="00D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29" w:rsidRDefault="00D129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29" w:rsidRDefault="00D129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29" w:rsidRDefault="00D129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7411"/>
    <w:multiLevelType w:val="multilevel"/>
    <w:tmpl w:val="25AC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B"/>
    <w:rsid w:val="00176472"/>
    <w:rsid w:val="001A09AA"/>
    <w:rsid w:val="00267732"/>
    <w:rsid w:val="002C73EB"/>
    <w:rsid w:val="005B6D9E"/>
    <w:rsid w:val="008B76B8"/>
    <w:rsid w:val="00D12929"/>
    <w:rsid w:val="00D230DB"/>
    <w:rsid w:val="00E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15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230DB"/>
    <w:rPr>
      <w:b/>
      <w:bCs/>
    </w:rPr>
  </w:style>
  <w:style w:type="character" w:styleId="nfasis">
    <w:name w:val="Emphasis"/>
    <w:basedOn w:val="Fuentedeprrafopredeter"/>
    <w:uiPriority w:val="20"/>
    <w:qFormat/>
    <w:rsid w:val="00D230DB"/>
    <w:rPr>
      <w:i/>
      <w:iCs/>
    </w:rPr>
  </w:style>
  <w:style w:type="table" w:styleId="Tablaconcuadrcula">
    <w:name w:val="Table Grid"/>
    <w:basedOn w:val="Tablanormal"/>
    <w:uiPriority w:val="39"/>
    <w:rsid w:val="00D2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30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30D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3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0DB"/>
  </w:style>
  <w:style w:type="paragraph" w:styleId="Piedepgina">
    <w:name w:val="footer"/>
    <w:basedOn w:val="Normal"/>
    <w:link w:val="PiedepginaCar"/>
    <w:uiPriority w:val="99"/>
    <w:unhideWhenUsed/>
    <w:rsid w:val="00D230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4055</Words>
  <Characters>22308</Characters>
  <Application>Microsoft Office Word</Application>
  <DocSecurity>0</DocSecurity>
  <Lines>185</Lines>
  <Paragraphs>52</Paragraphs>
  <ScaleCrop>false</ScaleCrop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2025-08-04T19:47:00Z</dcterms:created>
  <dcterms:modified xsi:type="dcterms:W3CDTF">2025-08-19T20:09:00Z</dcterms:modified>
</cp:coreProperties>
</file>